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CC5F" w14:textId="77777777" w:rsidR="00D90991" w:rsidRPr="00A66FC3" w:rsidRDefault="00D90991" w:rsidP="00D90991">
      <w:pPr>
        <w:pStyle w:val="Navadensplet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</w:rPr>
      </w:pPr>
    </w:p>
    <w:p w14:paraId="25C5332D" w14:textId="77777777" w:rsidR="00A66FC3" w:rsidRDefault="00A66FC3" w:rsidP="00D90991">
      <w:pPr>
        <w:pStyle w:val="Navadensplet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</w:rPr>
      </w:pPr>
    </w:p>
    <w:p w14:paraId="194916F2" w14:textId="77777777" w:rsidR="00D90991" w:rsidRPr="00A66FC3" w:rsidRDefault="00D90991" w:rsidP="00D90991">
      <w:pPr>
        <w:pStyle w:val="Navadensplet"/>
        <w:spacing w:before="0" w:beforeAutospacing="0" w:after="0" w:afterAutospacing="0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Občina Ajdovščina, Cesta 5. maja 6/a, 5270 Ajdovščina</w:t>
      </w:r>
      <w:r w:rsidRPr="00A66FC3">
        <w:rPr>
          <w:rFonts w:ascii="Calibri Light" w:hAnsi="Calibri Light" w:cs="Calibri Light"/>
          <w:sz w:val="22"/>
          <w:szCs w:val="22"/>
        </w:rPr>
        <w:br/>
        <w:t xml:space="preserve">ki jo zastopa župan Tadej Beočanin, </w:t>
      </w:r>
      <w:r w:rsidRPr="00A66FC3">
        <w:rPr>
          <w:rFonts w:ascii="Calibri Light" w:hAnsi="Calibri Light" w:cs="Calibri Light"/>
          <w:sz w:val="22"/>
          <w:szCs w:val="22"/>
        </w:rPr>
        <w:br/>
        <w:t xml:space="preserve">matična številka 5879914, davčna številka SI51533251, </w:t>
      </w:r>
      <w:r w:rsidRPr="00A66FC3">
        <w:rPr>
          <w:rFonts w:ascii="Calibri Light" w:hAnsi="Calibri Light" w:cs="Calibri Light"/>
          <w:sz w:val="22"/>
          <w:szCs w:val="22"/>
        </w:rPr>
        <w:br/>
        <w:t>račun 01201-0100014597, v nadaljevanju Občina Ajdovščina</w:t>
      </w:r>
    </w:p>
    <w:p w14:paraId="24021456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7ED2F996" w14:textId="77777777" w:rsidR="00D90991" w:rsidRPr="00A66FC3" w:rsidRDefault="00D90991" w:rsidP="00D90991">
      <w:pPr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in</w:t>
      </w:r>
    </w:p>
    <w:p w14:paraId="7EBDE13B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55768A72" w14:textId="77777777" w:rsidR="00D90991" w:rsidRPr="00A66FC3" w:rsidRDefault="00D90991" w:rsidP="00D9099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66FC3">
        <w:rPr>
          <w:rFonts w:ascii="Calibri Light" w:hAnsi="Calibri Light" w:cs="Calibri Light"/>
          <w:b/>
          <w:sz w:val="22"/>
          <w:szCs w:val="22"/>
        </w:rPr>
        <w:t>Ime in priimek, naslov,</w:t>
      </w:r>
      <w:r w:rsidRPr="00A66FC3">
        <w:rPr>
          <w:rFonts w:ascii="Calibri Light" w:hAnsi="Calibri Light" w:cs="Calibri Light"/>
          <w:sz w:val="22"/>
          <w:szCs w:val="22"/>
        </w:rPr>
        <w:t xml:space="preserve"> davčna št. _____________,</w:t>
      </w:r>
    </w:p>
    <w:p w14:paraId="3FAA148D" w14:textId="77777777" w:rsidR="00D90991" w:rsidRPr="00A66FC3" w:rsidRDefault="00D90991" w:rsidP="00D90991">
      <w:pPr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v nadaljevanju kreditojemalec</w:t>
      </w:r>
    </w:p>
    <w:p w14:paraId="7AE33697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79B24918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skleneta na podlagi sklepa o odobritvi subvencije za kritje stroškov najetega stanovanjskega kredita št. _______ z dne __________, naslednjo</w:t>
      </w:r>
    </w:p>
    <w:p w14:paraId="47AB22DE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0B656FF3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4D8473D3" w14:textId="77777777" w:rsidR="00D90991" w:rsidRPr="00A66FC3" w:rsidRDefault="00D90991" w:rsidP="00D90991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66FC3">
        <w:rPr>
          <w:rFonts w:ascii="Calibri Light" w:hAnsi="Calibri Light" w:cs="Calibri Light"/>
          <w:b/>
          <w:sz w:val="22"/>
          <w:szCs w:val="22"/>
        </w:rPr>
        <w:t>Pogodbo o subvencioniranju stroškov najetega stanovanjskega kredita</w:t>
      </w:r>
    </w:p>
    <w:p w14:paraId="6D5C487B" w14:textId="77777777" w:rsidR="00D90991" w:rsidRPr="00A66FC3" w:rsidRDefault="00D90991" w:rsidP="00D90991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85586EE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54260FD5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533A4122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</w:p>
    <w:p w14:paraId="7CE19E9F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Pogodbeni stranki uvodoma ugotavljata:</w:t>
      </w:r>
    </w:p>
    <w:p w14:paraId="768F41D4" w14:textId="23826BDD" w:rsidR="00D90991" w:rsidRPr="00A66FC3" w:rsidRDefault="00D90991" w:rsidP="00D90991">
      <w:pPr>
        <w:pStyle w:val="Telobesedila2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da je Občina Ajdovščina objavila </w:t>
      </w:r>
      <w:r w:rsidR="00694682" w:rsidRPr="005179F0">
        <w:rPr>
          <w:rFonts w:ascii="Calibri Light" w:hAnsi="Calibri Light" w:cs="Calibri Light"/>
          <w:sz w:val="22"/>
          <w:szCs w:val="22"/>
        </w:rPr>
        <w:t xml:space="preserve">drugi </w:t>
      </w:r>
      <w:r w:rsidRPr="00A66FC3">
        <w:rPr>
          <w:rFonts w:ascii="Calibri Light" w:hAnsi="Calibri Light" w:cs="Calibri Light"/>
          <w:sz w:val="22"/>
          <w:szCs w:val="22"/>
        </w:rPr>
        <w:t>javni razpis za subvencioniranje obrestne mere in stroškov najetih stanovanjskih kreditov občanov občine Ajdovščina za leto 202</w:t>
      </w:r>
      <w:r w:rsidR="00AA766B">
        <w:rPr>
          <w:rFonts w:ascii="Calibri Light" w:hAnsi="Calibri Light" w:cs="Calibri Light"/>
          <w:sz w:val="22"/>
          <w:szCs w:val="22"/>
        </w:rPr>
        <w:t>4</w:t>
      </w:r>
      <w:r w:rsidRPr="00A66FC3">
        <w:rPr>
          <w:rFonts w:ascii="Calibri Light" w:hAnsi="Calibri Light" w:cs="Calibri Light"/>
          <w:sz w:val="22"/>
          <w:szCs w:val="22"/>
        </w:rPr>
        <w:t>,</w:t>
      </w:r>
    </w:p>
    <w:p w14:paraId="70DD5CD2" w14:textId="47208D02" w:rsidR="00D90991" w:rsidRPr="00A66FC3" w:rsidRDefault="00D90991" w:rsidP="00D90991">
      <w:pPr>
        <w:pStyle w:val="Odstavekseznama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da se je kreditojemalec prijavil na </w:t>
      </w:r>
      <w:r w:rsidR="00694682" w:rsidRPr="005179F0">
        <w:rPr>
          <w:rFonts w:ascii="Calibri Light" w:hAnsi="Calibri Light" w:cs="Calibri Light"/>
          <w:sz w:val="22"/>
          <w:szCs w:val="22"/>
        </w:rPr>
        <w:t xml:space="preserve">drugi </w:t>
      </w:r>
      <w:r w:rsidRPr="00A66FC3">
        <w:rPr>
          <w:rFonts w:ascii="Calibri Light" w:hAnsi="Calibri Light" w:cs="Calibri Light"/>
          <w:sz w:val="22"/>
          <w:szCs w:val="22"/>
        </w:rPr>
        <w:t xml:space="preserve">javni razpis ter je na podlagi sklepa o odobritvi subvencije za kritje stroškov najetega stanovanjskega kredita št. _______ z dne __________, Občini Ajdovščina pravočasno, dne _____, pisno sporočil, da bo subvencijo koristil, in sicer za najetje stanovanjskega kredita za namen ___________________________ stanovanjske enote na </w:t>
      </w:r>
      <w:proofErr w:type="spellStart"/>
      <w:r w:rsidRPr="00A66FC3">
        <w:rPr>
          <w:rFonts w:ascii="Calibri Light" w:hAnsi="Calibri Light" w:cs="Calibri Light"/>
          <w:sz w:val="22"/>
          <w:szCs w:val="22"/>
        </w:rPr>
        <w:t>parc</w:t>
      </w:r>
      <w:proofErr w:type="spellEnd"/>
      <w:r w:rsidRPr="00A66FC3">
        <w:rPr>
          <w:rFonts w:ascii="Calibri Light" w:hAnsi="Calibri Light" w:cs="Calibri Light"/>
          <w:sz w:val="22"/>
          <w:szCs w:val="22"/>
        </w:rPr>
        <w:t>. št. __________.</w:t>
      </w:r>
    </w:p>
    <w:p w14:paraId="773ED966" w14:textId="77777777" w:rsidR="00D90991" w:rsidRPr="00A66FC3" w:rsidRDefault="00D90991" w:rsidP="00D90991">
      <w:pPr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14:paraId="41271AA9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1436A1EF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</w:p>
    <w:p w14:paraId="0EEF0DD1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Kreditojemalec se zavezuje, da bo subvencijo koristil v skladu z opisom vsebine prijave na javni razpis in je za ta namen pri banki ___________ (naziv banke) sklenil pogodbo o stanovanjskem kreditu št. ___________ z dne ________ v višini _____________ €.</w:t>
      </w:r>
    </w:p>
    <w:p w14:paraId="03F1C30D" w14:textId="77777777" w:rsidR="00D90991" w:rsidRPr="00A66FC3" w:rsidRDefault="00D90991" w:rsidP="00D90991">
      <w:pPr>
        <w:rPr>
          <w:rFonts w:ascii="Calibri Light" w:hAnsi="Calibri Light" w:cs="Calibri Light"/>
          <w:sz w:val="22"/>
          <w:szCs w:val="22"/>
        </w:rPr>
      </w:pPr>
    </w:p>
    <w:p w14:paraId="6CD47F12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Občina Ajdovščina bo nakazala odobreno subvencijo v višini _________ € na račun banke št. ____________________ s sklicem _____________________, navedenim v __. členu kreditne pogodbe iz prejšnjega odstavka.</w:t>
      </w:r>
    </w:p>
    <w:p w14:paraId="2F1BBBF8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</w:p>
    <w:p w14:paraId="5606D842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5FA33A89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</w:p>
    <w:p w14:paraId="14097C74" w14:textId="15A5672A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Sredstva iz drugega odstavka 2. člena te pogodbe bodo nakazana iz proračunske postavke 16014, konto 411999, v roku 8 dni po prejemu podpisane pogodbe. Skrajni rok za koriščenje subvencije je 30. 11. 202</w:t>
      </w:r>
      <w:r w:rsidR="00AA766B">
        <w:rPr>
          <w:rFonts w:ascii="Calibri Light" w:hAnsi="Calibri Light" w:cs="Calibri Light"/>
          <w:sz w:val="22"/>
          <w:szCs w:val="22"/>
        </w:rPr>
        <w:t>4</w:t>
      </w:r>
      <w:r w:rsidRPr="00A66FC3">
        <w:rPr>
          <w:rFonts w:ascii="Calibri Light" w:hAnsi="Calibri Light" w:cs="Calibri Light"/>
          <w:sz w:val="22"/>
          <w:szCs w:val="22"/>
        </w:rPr>
        <w:t xml:space="preserve">. </w:t>
      </w:r>
    </w:p>
    <w:p w14:paraId="4AF82A15" w14:textId="77777777" w:rsidR="00D90991" w:rsidRPr="00A66FC3" w:rsidRDefault="00D90991" w:rsidP="00D90991">
      <w:pPr>
        <w:jc w:val="both"/>
        <w:rPr>
          <w:rFonts w:ascii="Calibri Light" w:hAnsi="Calibri Light" w:cs="Calibri Light"/>
          <w:sz w:val="22"/>
          <w:szCs w:val="22"/>
        </w:rPr>
      </w:pPr>
    </w:p>
    <w:p w14:paraId="2D734D75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3B6F5593" w14:textId="77777777" w:rsidR="00D90991" w:rsidRPr="00A66FC3" w:rsidRDefault="00D90991" w:rsidP="00D90991">
      <w:pPr>
        <w:numPr>
          <w:ilvl w:val="12"/>
          <w:numId w:val="0"/>
        </w:numPr>
        <w:jc w:val="both"/>
        <w:rPr>
          <w:rFonts w:ascii="Calibri Light" w:hAnsi="Calibri Light" w:cs="Calibri Light"/>
          <w:sz w:val="22"/>
          <w:szCs w:val="22"/>
        </w:rPr>
      </w:pPr>
    </w:p>
    <w:p w14:paraId="3932BA99" w14:textId="77777777" w:rsidR="00D90991" w:rsidRPr="00A66FC3" w:rsidRDefault="00D90991" w:rsidP="00D90991">
      <w:pPr>
        <w:numPr>
          <w:ilvl w:val="12"/>
          <w:numId w:val="0"/>
        </w:numPr>
        <w:jc w:val="both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Občina Ajdovščina lahko preverja namensko porabo odobrene subvencije. Kreditojemalec mora preverjanje omogočiti. V primeru nenamenske porabe subvencije ali zamolčanih resničnih dejstev oz. navedenih neresničnih podatkov v vlogi, ki so vplivali na pravico do subvencioniranja ali v primeru, da prejemnik ne omogoči nadzora, Občina Ajdovščina odstopi od pogodbe, kreditojemalec pa je </w:t>
      </w:r>
      <w:r w:rsidRPr="00A66FC3">
        <w:rPr>
          <w:rFonts w:ascii="Calibri Light" w:hAnsi="Calibri Light" w:cs="Calibri Light"/>
          <w:sz w:val="22"/>
          <w:szCs w:val="22"/>
        </w:rPr>
        <w:lastRenderedPageBreak/>
        <w:t>nenamensko porabljeno subvencijo dolžan vrniti skupaj z obrestmi, ki se obračunavajo od dneva nakazila subvencije. Kreditojemalec mora prejeto subvencijo vrniti tudi v primeru, če podatki navedeni v vlogi niso preverljivi. Če sredstva niso vrnjena v določenem roku se izvede postopek izterjave.</w:t>
      </w:r>
    </w:p>
    <w:p w14:paraId="6A2D6362" w14:textId="77777777" w:rsidR="00D90991" w:rsidRPr="00A66FC3" w:rsidRDefault="00D90991" w:rsidP="00D90991">
      <w:pPr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14:paraId="6A4AA4B4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4C9D8221" w14:textId="77777777" w:rsidR="00D90991" w:rsidRPr="00A66FC3" w:rsidRDefault="00D90991" w:rsidP="00D90991">
      <w:pPr>
        <w:overflowPunct/>
        <w:autoSpaceDE/>
        <w:autoSpaceDN/>
        <w:adjustRightInd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p w14:paraId="519605AD" w14:textId="77777777" w:rsidR="00D90991" w:rsidRPr="00A66FC3" w:rsidRDefault="00D90991" w:rsidP="00D90991">
      <w:pPr>
        <w:overflowPunct/>
        <w:autoSpaceDE/>
        <w:autoSpaceDN/>
        <w:adjustRightInd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A66FC3">
        <w:rPr>
          <w:rFonts w:ascii="Calibri Light" w:hAnsi="Calibri Light" w:cs="Calibri Light"/>
          <w:sz w:val="22"/>
          <w:szCs w:val="22"/>
          <w:lang w:eastAsia="en-US"/>
        </w:rPr>
        <w:t>Skladno s 14. členom Zakona o integriteti in preprečevanju korupcije (Uradni list RS št. 69/11 – UPB2,</w:t>
      </w:r>
      <w:r w:rsidRPr="00A66FC3">
        <w:rPr>
          <w:rFonts w:ascii="Calibri Light" w:hAnsi="Calibri Light" w:cs="Calibri Light"/>
          <w:sz w:val="22"/>
          <w:szCs w:val="22"/>
        </w:rPr>
        <w:t xml:space="preserve"> </w:t>
      </w:r>
      <w:r w:rsidRPr="00A66FC3">
        <w:rPr>
          <w:rFonts w:ascii="Calibri Light" w:hAnsi="Calibri Light" w:cs="Calibri Light"/>
          <w:sz w:val="22"/>
          <w:szCs w:val="22"/>
          <w:lang w:eastAsia="en-US"/>
        </w:rPr>
        <w:t xml:space="preserve">158/20, 3/22 – </w:t>
      </w:r>
      <w:proofErr w:type="spellStart"/>
      <w:r w:rsidRPr="00A66FC3">
        <w:rPr>
          <w:rFonts w:ascii="Calibri Light" w:hAnsi="Calibri Light" w:cs="Calibri Light"/>
          <w:sz w:val="22"/>
          <w:szCs w:val="22"/>
          <w:lang w:eastAsia="en-US"/>
        </w:rPr>
        <w:t>ZDeb</w:t>
      </w:r>
      <w:proofErr w:type="spellEnd"/>
      <w:r w:rsidRPr="00A66FC3">
        <w:rPr>
          <w:rFonts w:ascii="Calibri Light" w:hAnsi="Calibri Light" w:cs="Calibri Light"/>
          <w:sz w:val="22"/>
          <w:szCs w:val="22"/>
          <w:lang w:eastAsia="en-US"/>
        </w:rPr>
        <w:t xml:space="preserve"> in 16/23 – </w:t>
      </w:r>
      <w:proofErr w:type="spellStart"/>
      <w:r w:rsidRPr="00A66FC3">
        <w:rPr>
          <w:rFonts w:ascii="Calibri Light" w:hAnsi="Calibri Light" w:cs="Calibri Light"/>
          <w:sz w:val="22"/>
          <w:szCs w:val="22"/>
          <w:lang w:eastAsia="en-US"/>
        </w:rPr>
        <w:t>ZZPri</w:t>
      </w:r>
      <w:proofErr w:type="spellEnd"/>
      <w:r w:rsidRPr="00A66FC3">
        <w:rPr>
          <w:rFonts w:ascii="Calibri Light" w:hAnsi="Calibri Light" w:cs="Calibri Light"/>
          <w:sz w:val="22"/>
          <w:szCs w:val="22"/>
          <w:lang w:eastAsia="en-US"/>
        </w:rPr>
        <w:t xml:space="preserve"> ) je ta pogodba nična, če kdo v imenu in na račun druge pogodbene stranke, naročniku, njegovemu predstavniku ali posredniku da, obljubi ali ponudi kakšno nedovoljeno korist za:</w:t>
      </w:r>
    </w:p>
    <w:p w14:paraId="0364A7F3" w14:textId="77777777" w:rsidR="00D90991" w:rsidRPr="00A66FC3" w:rsidRDefault="00D90991" w:rsidP="00D90991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 w:val="22"/>
          <w:szCs w:val="22"/>
          <w:lang w:eastAsia="en-US"/>
        </w:rPr>
      </w:pPr>
      <w:r w:rsidRPr="00A66FC3">
        <w:rPr>
          <w:rFonts w:ascii="Calibri Light" w:hAnsi="Calibri Light" w:cs="Calibri Light"/>
          <w:sz w:val="22"/>
          <w:szCs w:val="22"/>
          <w:lang w:eastAsia="en-US"/>
        </w:rPr>
        <w:t>pridobitev posla ali</w:t>
      </w:r>
    </w:p>
    <w:p w14:paraId="478BD08C" w14:textId="77777777" w:rsidR="00D90991" w:rsidRPr="00A66FC3" w:rsidRDefault="00D90991" w:rsidP="00D90991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 w:val="22"/>
          <w:szCs w:val="22"/>
          <w:lang w:eastAsia="en-US"/>
        </w:rPr>
      </w:pPr>
      <w:r w:rsidRPr="00A66FC3">
        <w:rPr>
          <w:rFonts w:ascii="Calibri Light" w:hAnsi="Calibri Light" w:cs="Calibri Light"/>
          <w:sz w:val="22"/>
          <w:szCs w:val="22"/>
          <w:lang w:eastAsia="en-US"/>
        </w:rPr>
        <w:t>za sklenitev posla pod ugodnejšimi pogoji ali</w:t>
      </w:r>
    </w:p>
    <w:p w14:paraId="59CC5855" w14:textId="77777777" w:rsidR="00D90991" w:rsidRPr="00A66FC3" w:rsidRDefault="00D90991" w:rsidP="00D90991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 w:val="22"/>
          <w:szCs w:val="22"/>
          <w:lang w:eastAsia="en-US"/>
        </w:rPr>
      </w:pPr>
      <w:r w:rsidRPr="00A66FC3">
        <w:rPr>
          <w:rFonts w:ascii="Calibri Light" w:hAnsi="Calibri Light" w:cs="Calibri Light"/>
          <w:sz w:val="22"/>
          <w:szCs w:val="22"/>
          <w:lang w:eastAsia="en-US"/>
        </w:rPr>
        <w:t>za opustitev dolžnega nadzora nad izvajanjem pogodbenih obveznosti ali</w:t>
      </w:r>
    </w:p>
    <w:p w14:paraId="0F65AE0B" w14:textId="77777777" w:rsidR="00D90991" w:rsidRPr="00A66FC3" w:rsidRDefault="00D90991" w:rsidP="00D90991">
      <w:pPr>
        <w:pStyle w:val="Odstavekseznama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 w:val="22"/>
          <w:szCs w:val="22"/>
          <w:lang w:eastAsia="en-US"/>
        </w:rPr>
      </w:pPr>
      <w:r w:rsidRPr="00A66FC3">
        <w:rPr>
          <w:rFonts w:ascii="Calibri Light" w:hAnsi="Calibri Light" w:cs="Calibri Light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14:paraId="4AD28475" w14:textId="77777777" w:rsidR="00D90991" w:rsidRPr="00A66FC3" w:rsidRDefault="00D90991" w:rsidP="00D90991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Calibri Light"/>
          <w:sz w:val="22"/>
          <w:szCs w:val="22"/>
          <w:lang w:eastAsia="en-US"/>
        </w:rPr>
      </w:pPr>
    </w:p>
    <w:p w14:paraId="093059A5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Upravičenec s podpisom te pogodbe jamči, da ni zadržkov za sklenitev posla po 35. členu </w:t>
      </w:r>
      <w:proofErr w:type="spellStart"/>
      <w:r w:rsidRPr="00A66FC3">
        <w:rPr>
          <w:rFonts w:ascii="Calibri Light" w:hAnsi="Calibri Light" w:cs="Calibri Light"/>
          <w:sz w:val="22"/>
          <w:szCs w:val="22"/>
        </w:rPr>
        <w:t>ZIntPK</w:t>
      </w:r>
      <w:proofErr w:type="spellEnd"/>
      <w:r w:rsidRPr="00A66FC3">
        <w:rPr>
          <w:rFonts w:ascii="Calibri Light" w:hAnsi="Calibri Light" w:cs="Calibri Light"/>
          <w:sz w:val="22"/>
          <w:szCs w:val="22"/>
        </w:rPr>
        <w:t>.</w:t>
      </w:r>
    </w:p>
    <w:p w14:paraId="1EEBB9F4" w14:textId="77777777" w:rsidR="00D90991" w:rsidRPr="00A66FC3" w:rsidRDefault="00D90991" w:rsidP="00D90991">
      <w:pPr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14:paraId="54498328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2339743E" w14:textId="77777777" w:rsidR="00D90991" w:rsidRPr="00A66FC3" w:rsidRDefault="00D90991" w:rsidP="00D90991">
      <w:pPr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14:paraId="6E2D38C6" w14:textId="77777777" w:rsidR="00D90991" w:rsidRPr="00A66FC3" w:rsidRDefault="00D90991" w:rsidP="00D90991">
      <w:pPr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Pogodba je sestavljena v treh izvodih, od katerih prejme kreditojemalec en izvod, Občina Ajdovščina pa dva izvoda.</w:t>
      </w:r>
    </w:p>
    <w:p w14:paraId="57E8045B" w14:textId="77777777" w:rsidR="00D90991" w:rsidRPr="00A66FC3" w:rsidRDefault="00D90991" w:rsidP="00D90991">
      <w:pPr>
        <w:numPr>
          <w:ilvl w:val="12"/>
          <w:numId w:val="0"/>
        </w:numPr>
        <w:rPr>
          <w:rFonts w:ascii="Calibri Light" w:hAnsi="Calibri Light" w:cs="Calibri Light"/>
          <w:sz w:val="22"/>
          <w:szCs w:val="22"/>
        </w:rPr>
      </w:pPr>
    </w:p>
    <w:p w14:paraId="7AFBFDC8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3043E2FC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 </w:t>
      </w:r>
    </w:p>
    <w:p w14:paraId="3767A4CE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Pogodba stopi v veljavo z dnem podpisa obeh pogodbenih strank.</w:t>
      </w:r>
    </w:p>
    <w:p w14:paraId="1E2A42B6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 </w:t>
      </w:r>
    </w:p>
    <w:p w14:paraId="564E0BB8" w14:textId="77777777" w:rsidR="00D90991" w:rsidRPr="00A66FC3" w:rsidRDefault="00D90991" w:rsidP="00D90991">
      <w:pPr>
        <w:pStyle w:val="Odstavekseznama"/>
        <w:numPr>
          <w:ilvl w:val="6"/>
          <w:numId w:val="3"/>
        </w:numPr>
        <w:tabs>
          <w:tab w:val="clear" w:pos="2520"/>
        </w:tabs>
        <w:ind w:left="357" w:hanging="357"/>
        <w:jc w:val="center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člen</w:t>
      </w:r>
    </w:p>
    <w:p w14:paraId="0B247640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 </w:t>
      </w:r>
    </w:p>
    <w:p w14:paraId="10D93804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Upravičenec mora podpisano pogodbo vrniti v roku 8 dni od prejema pogodbe, sicer se šteje, da je odstopil od subvencije.</w:t>
      </w:r>
    </w:p>
    <w:p w14:paraId="78469EDB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48493A9C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3C5A40AC" w14:textId="3BCB1382" w:rsidR="00D90991" w:rsidRPr="00A66FC3" w:rsidRDefault="00D90991" w:rsidP="00D90991">
      <w:pPr>
        <w:pStyle w:val="Navadensplet"/>
        <w:tabs>
          <w:tab w:val="left" w:pos="567"/>
        </w:tabs>
        <w:spacing w:before="0" w:beforeAutospacing="0" w:after="0" w:afterAutospacing="0"/>
        <w:ind w:left="567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>Številka: 3527-1/202</w:t>
      </w:r>
      <w:r w:rsidR="00AA766B">
        <w:rPr>
          <w:rFonts w:ascii="Calibri Light" w:hAnsi="Calibri Light" w:cs="Calibri Light"/>
          <w:sz w:val="22"/>
          <w:szCs w:val="22"/>
        </w:rPr>
        <w:t>4</w:t>
      </w:r>
    </w:p>
    <w:p w14:paraId="6D6FE3B1" w14:textId="77777777" w:rsidR="00D90991" w:rsidRPr="00A66FC3" w:rsidRDefault="00D90991" w:rsidP="00D90991">
      <w:pPr>
        <w:pStyle w:val="Navadensplet"/>
        <w:tabs>
          <w:tab w:val="left" w:pos="567"/>
        </w:tabs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ab/>
        <w:t xml:space="preserve">Datum:  </w:t>
      </w:r>
    </w:p>
    <w:p w14:paraId="787EFC00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 </w:t>
      </w:r>
    </w:p>
    <w:p w14:paraId="3A969232" w14:textId="77777777" w:rsidR="00D90991" w:rsidRPr="00A66FC3" w:rsidRDefault="00D90991" w:rsidP="00D90991">
      <w:pPr>
        <w:pStyle w:val="Navadensplet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 xml:space="preserve"> </w:t>
      </w:r>
    </w:p>
    <w:p w14:paraId="3D736E4B" w14:textId="13F37A3C" w:rsidR="00D90991" w:rsidRPr="00A66FC3" w:rsidRDefault="00D90991" w:rsidP="00D90991">
      <w:pPr>
        <w:tabs>
          <w:tab w:val="left" w:pos="567"/>
          <w:tab w:val="left" w:pos="5670"/>
        </w:tabs>
        <w:ind w:left="567" w:hanging="567"/>
        <w:rPr>
          <w:rFonts w:ascii="Calibri Light" w:hAnsi="Calibri Light" w:cs="Calibri Light"/>
          <w:sz w:val="22"/>
          <w:szCs w:val="22"/>
        </w:rPr>
      </w:pPr>
      <w:r w:rsidRPr="00A66FC3">
        <w:rPr>
          <w:rFonts w:ascii="Calibri Light" w:hAnsi="Calibri Light" w:cs="Calibri Light"/>
          <w:sz w:val="22"/>
          <w:szCs w:val="22"/>
        </w:rPr>
        <w:tab/>
      </w:r>
      <w:r w:rsidRPr="00A66FC3">
        <w:rPr>
          <w:rFonts w:ascii="Calibri Light" w:hAnsi="Calibri Light" w:cs="Calibri Light"/>
          <w:sz w:val="22"/>
          <w:szCs w:val="22"/>
        </w:rPr>
        <w:tab/>
      </w:r>
      <w:r w:rsidRPr="00A66FC3">
        <w:rPr>
          <w:rFonts w:ascii="Calibri Light" w:hAnsi="Calibri Light" w:cs="Calibri Light"/>
          <w:sz w:val="22"/>
          <w:szCs w:val="22"/>
        </w:rPr>
        <w:br/>
        <w:t xml:space="preserve">Občina Ajdovščina </w:t>
      </w:r>
      <w:r w:rsidRPr="00A66FC3">
        <w:rPr>
          <w:rFonts w:ascii="Calibri Light" w:hAnsi="Calibri Light" w:cs="Calibri Light"/>
          <w:sz w:val="22"/>
          <w:szCs w:val="22"/>
        </w:rPr>
        <w:tab/>
      </w:r>
      <w:r w:rsidR="00AA766B" w:rsidRPr="00A66FC3">
        <w:rPr>
          <w:rFonts w:ascii="Calibri Light" w:hAnsi="Calibri Light" w:cs="Calibri Light"/>
          <w:sz w:val="22"/>
          <w:szCs w:val="22"/>
        </w:rPr>
        <w:t>Kreditojemalec:</w:t>
      </w:r>
      <w:r w:rsidRPr="00A66FC3">
        <w:rPr>
          <w:rFonts w:ascii="Calibri Light" w:hAnsi="Calibri Light" w:cs="Calibri Light"/>
          <w:sz w:val="22"/>
          <w:szCs w:val="22"/>
        </w:rPr>
        <w:br/>
        <w:t>Tadej Beočanin,</w:t>
      </w:r>
      <w:r w:rsidR="00AA766B" w:rsidRPr="00AA766B">
        <w:rPr>
          <w:rFonts w:ascii="Calibri Light" w:hAnsi="Calibri Light" w:cs="Calibri Light"/>
          <w:sz w:val="22"/>
          <w:szCs w:val="22"/>
        </w:rPr>
        <w:t xml:space="preserve"> </w:t>
      </w:r>
      <w:r w:rsidR="00AA766B">
        <w:rPr>
          <w:rFonts w:ascii="Calibri Light" w:hAnsi="Calibri Light" w:cs="Calibri Light"/>
          <w:sz w:val="22"/>
          <w:szCs w:val="22"/>
        </w:rPr>
        <w:tab/>
      </w:r>
      <w:r w:rsidR="00AA766B" w:rsidRPr="00A66FC3">
        <w:rPr>
          <w:rFonts w:ascii="Calibri Light" w:hAnsi="Calibri Light" w:cs="Calibri Light"/>
          <w:sz w:val="22"/>
          <w:szCs w:val="22"/>
        </w:rPr>
        <w:t>ime priimek</w:t>
      </w:r>
      <w:r w:rsidRPr="00A66FC3">
        <w:rPr>
          <w:rFonts w:ascii="Calibri Light" w:hAnsi="Calibri Light" w:cs="Calibri Light"/>
          <w:sz w:val="22"/>
          <w:szCs w:val="22"/>
        </w:rPr>
        <w:br/>
        <w:t>župan</w:t>
      </w:r>
    </w:p>
    <w:sectPr w:rsidR="00D90991" w:rsidRPr="00A66FC3" w:rsidSect="00E154CD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883AC" w14:textId="77777777" w:rsidR="008D365B" w:rsidRDefault="00A66FC3">
      <w:r>
        <w:separator/>
      </w:r>
    </w:p>
  </w:endnote>
  <w:endnote w:type="continuationSeparator" w:id="0">
    <w:p w14:paraId="3B2875E6" w14:textId="77777777" w:rsidR="008D365B" w:rsidRDefault="00A6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CDD8" w14:textId="77777777" w:rsidR="00AA766B" w:rsidRPr="002E5B09" w:rsidRDefault="00AA766B">
    <w:pPr>
      <w:pStyle w:val="Noga"/>
      <w:jc w:val="right"/>
      <w:rPr>
        <w:rFonts w:asciiTheme="minorHAnsi" w:hAnsiTheme="minorHAnsi"/>
        <w:sz w:val="22"/>
      </w:rPr>
    </w:pPr>
  </w:p>
  <w:p w14:paraId="1FE5A612" w14:textId="77777777" w:rsidR="00AA766B" w:rsidRDefault="00AA76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12BB" w14:textId="77777777" w:rsidR="008D365B" w:rsidRDefault="00A66FC3">
      <w:r>
        <w:separator/>
      </w:r>
    </w:p>
  </w:footnote>
  <w:footnote w:type="continuationSeparator" w:id="0">
    <w:p w14:paraId="4F9FB107" w14:textId="77777777" w:rsidR="008D365B" w:rsidRDefault="00A6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7542" w14:textId="77777777" w:rsidR="00AA766B" w:rsidRDefault="00D90991" w:rsidP="002D2D78">
    <w:pPr>
      <w:pStyle w:val="Glava"/>
      <w:rPr>
        <w:rFonts w:asciiTheme="minorHAnsi" w:hAnsiTheme="minorHAnsi"/>
      </w:rPr>
    </w:pPr>
    <w:r w:rsidRPr="007C4A0E">
      <w:rPr>
        <w:rFonts w:asciiTheme="minorHAnsi" w:hAnsiTheme="minorHAnsi"/>
      </w:rPr>
      <w:t>VZOREC POGODBE</w:t>
    </w:r>
  </w:p>
  <w:p w14:paraId="43F11887" w14:textId="77777777" w:rsidR="00AA766B" w:rsidRPr="007C4A0E" w:rsidRDefault="00AA766B" w:rsidP="001F4C45">
    <w:pPr>
      <w:pStyle w:val="Glava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30B4E" w14:textId="77777777" w:rsidR="00AA766B" w:rsidRPr="00E154CD" w:rsidRDefault="00D90991" w:rsidP="00E154CD">
    <w:pPr>
      <w:pStyle w:val="Glava"/>
      <w:rPr>
        <w:rFonts w:ascii="Calibri Light" w:hAnsi="Calibri Light" w:cs="Calibri Light"/>
        <w:sz w:val="22"/>
        <w:szCs w:val="22"/>
      </w:rPr>
    </w:pPr>
    <w:r w:rsidRPr="007C4A0E">
      <w:rPr>
        <w:rFonts w:asciiTheme="minorHAnsi" w:hAnsiTheme="minorHAnsi"/>
      </w:rPr>
      <w:t>VZOREC POGODBE</w:t>
    </w:r>
    <w:r w:rsidRPr="00E154CD">
      <w:rPr>
        <w:rFonts w:ascii="Calibri Light" w:hAnsi="Calibri Light" w:cs="Calibri Light"/>
        <w:b/>
        <w:bCs/>
        <w:noProof/>
        <w:sz w:val="22"/>
        <w:szCs w:val="22"/>
      </w:rPr>
      <w:t xml:space="preserve"> </w:t>
    </w:r>
    <w:r>
      <w:rPr>
        <w:rFonts w:ascii="Calibri Light" w:hAnsi="Calibri Light" w:cs="Calibri Light"/>
        <w:b/>
        <w:bCs/>
        <w:noProof/>
        <w:sz w:val="22"/>
        <w:szCs w:val="22"/>
      </w:rPr>
      <w:tab/>
    </w:r>
    <w:r w:rsidRPr="00E154CD">
      <w:rPr>
        <w:rFonts w:ascii="Calibri Light" w:hAnsi="Calibri Light" w:cs="Calibri Light"/>
        <w:b/>
        <w:bCs/>
        <w:noProof/>
        <w:sz w:val="22"/>
        <w:szCs w:val="22"/>
      </w:rPr>
      <w:drawing>
        <wp:inline distT="0" distB="0" distL="0" distR="0" wp14:anchorId="39FDEB2D" wp14:editId="5D33F1CA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53356"/>
    <w:multiLevelType w:val="hybridMultilevel"/>
    <w:tmpl w:val="546E7E52"/>
    <w:lvl w:ilvl="0" w:tplc="7FCC5AC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C6CE7"/>
    <w:multiLevelType w:val="multilevel"/>
    <w:tmpl w:val="0424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4B009F1"/>
    <w:multiLevelType w:val="hybridMultilevel"/>
    <w:tmpl w:val="AD90DD08"/>
    <w:lvl w:ilvl="0" w:tplc="F610891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963946">
    <w:abstractNumId w:val="2"/>
  </w:num>
  <w:num w:numId="2" w16cid:durableId="1884907324">
    <w:abstractNumId w:val="0"/>
  </w:num>
  <w:num w:numId="3" w16cid:durableId="10626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91"/>
    <w:rsid w:val="001503D0"/>
    <w:rsid w:val="005179F0"/>
    <w:rsid w:val="00694682"/>
    <w:rsid w:val="007747EC"/>
    <w:rsid w:val="008D365B"/>
    <w:rsid w:val="00A66FC3"/>
    <w:rsid w:val="00AA766B"/>
    <w:rsid w:val="00C754CE"/>
    <w:rsid w:val="00D90991"/>
    <w:rsid w:val="00E1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496F"/>
  <w15:chartTrackingRefBased/>
  <w15:docId w15:val="{47D2B036-4C7C-452B-8DDC-A7E2484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099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909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0991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D909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0991"/>
    <w:rPr>
      <w:rFonts w:ascii="Arial" w:eastAsia="Times New Roman" w:hAnsi="Arial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D9099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D90991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90991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D90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5</cp:revision>
  <dcterms:created xsi:type="dcterms:W3CDTF">2023-03-29T11:36:00Z</dcterms:created>
  <dcterms:modified xsi:type="dcterms:W3CDTF">2024-08-19T09:54:00Z</dcterms:modified>
</cp:coreProperties>
</file>